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4"/>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eastAsia"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万里大造林善后资产处置经费</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keepNext w:val="0"/>
        <w:keepLines w:val="0"/>
        <w:pageBreakBefore w:val="0"/>
        <w:wordWrap/>
        <w:overflowPunct/>
        <w:topLinePunct w:val="0"/>
        <w:bidi w:val="0"/>
        <w:spacing w:line="360" w:lineRule="auto"/>
        <w:ind w:left="0" w:leftChars="0" w:firstLine="883" w:firstLineChars="200"/>
        <w:jc w:val="center"/>
        <w:rPr>
          <w:rFonts w:hint="default" w:ascii="Times New Roman" w:hAnsi="Times New Roman" w:eastAsia="仿宋" w:cs="Times New Roman"/>
          <w:b/>
          <w:bCs/>
          <w:i w:val="0"/>
          <w:iCs w:val="0"/>
          <w:sz w:val="44"/>
        </w:rPr>
      </w:pPr>
      <w:r>
        <w:rPr>
          <w:rFonts w:hint="default" w:ascii="Times New Roman" w:hAnsi="Times New Roman" w:eastAsia="仿宋" w:cs="Times New Roman"/>
          <w:b/>
          <w:bCs/>
          <w:i w:val="0"/>
          <w:iCs w:val="0"/>
          <w:sz w:val="44"/>
          <w:szCs w:val="44"/>
        </w:rPr>
        <w:t>202</w:t>
      </w:r>
      <w:r>
        <w:rPr>
          <w:rFonts w:hint="eastAsia" w:ascii="Times New Roman" w:hAnsi="Times New Roman" w:cs="Times New Roman"/>
          <w:b/>
          <w:bCs/>
          <w:i w:val="0"/>
          <w:iCs w:val="0"/>
          <w:sz w:val="44"/>
          <w:szCs w:val="44"/>
          <w:lang w:val="en-US" w:eastAsia="zh-CN"/>
        </w:rPr>
        <w:t>3</w:t>
      </w:r>
      <w:r>
        <w:rPr>
          <w:rFonts w:hint="default" w:ascii="Times New Roman" w:hAnsi="Times New Roman" w:eastAsia="仿宋" w:cs="Times New Roman"/>
          <w:b/>
          <w:bCs/>
          <w:i w:val="0"/>
          <w:iCs w:val="0"/>
          <w:sz w:val="44"/>
          <w:szCs w:val="44"/>
        </w:rPr>
        <w:t>年</w:t>
      </w:r>
      <w:r>
        <w:rPr>
          <w:rFonts w:hint="default" w:ascii="Times New Roman" w:hAnsi="Times New Roman" w:eastAsia="仿宋" w:cs="Times New Roman"/>
          <w:b/>
          <w:bCs/>
          <w:i w:val="0"/>
          <w:iCs w:val="0"/>
          <w:sz w:val="44"/>
        </w:rPr>
        <w:t>万里大造林善后资产处置经</w:t>
      </w:r>
      <w:r>
        <w:rPr>
          <w:rFonts w:hint="eastAsia" w:ascii="Times New Roman" w:hAnsi="Times New Roman" w:cs="Times New Roman"/>
          <w:b/>
          <w:bCs/>
          <w:i w:val="0"/>
          <w:iCs w:val="0"/>
          <w:sz w:val="44"/>
          <w:lang w:val="en-US" w:eastAsia="zh-CN"/>
        </w:rPr>
        <w:t>费</w:t>
      </w:r>
      <w:r>
        <w:rPr>
          <w:rFonts w:hint="default" w:ascii="Times New Roman" w:hAnsi="Times New Roman" w:eastAsia="仿宋" w:cs="Times New Roman"/>
          <w:b/>
          <w:bCs/>
          <w:i w:val="0"/>
          <w:iCs w:val="0"/>
          <w:sz w:val="44"/>
        </w:rPr>
        <w:t>项目绩效自评报告</w:t>
      </w:r>
    </w:p>
    <w:p>
      <w:pPr>
        <w:keepNext w:val="0"/>
        <w:keepLines w:val="0"/>
        <w:pageBreakBefore w:val="0"/>
        <w:wordWrap/>
        <w:overflowPunct/>
        <w:topLinePunct w:val="0"/>
        <w:bidi w:val="0"/>
        <w:spacing w:line="360" w:lineRule="auto"/>
        <w:ind w:left="0" w:leftChars="0" w:firstLine="883" w:firstLineChars="200"/>
        <w:jc w:val="center"/>
        <w:rPr>
          <w:rFonts w:hint="default" w:ascii="Times New Roman" w:hAnsi="Times New Roman" w:eastAsia="仿宋" w:cs="Times New Roman"/>
          <w:b/>
          <w:bCs/>
          <w:i w:val="0"/>
          <w:iCs w:val="0"/>
          <w:sz w:val="44"/>
        </w:rPr>
      </w:pPr>
    </w:p>
    <w:p>
      <w:pPr>
        <w:keepNext w:val="0"/>
        <w:keepLines w:val="0"/>
        <w:pageBreakBefore w:val="0"/>
        <w:numPr>
          <w:ilvl w:val="0"/>
          <w:numId w:val="1"/>
        </w:numPr>
        <w:wordWrap/>
        <w:overflowPunct/>
        <w:topLinePunct w:val="0"/>
        <w:bidi w:val="0"/>
        <w:spacing w:line="360" w:lineRule="auto"/>
        <w:ind w:left="0" w:firstLine="643" w:firstLineChars="200"/>
        <w:jc w:val="left"/>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项目</w:t>
      </w:r>
      <w:r>
        <w:rPr>
          <w:rFonts w:hint="default" w:ascii="Times New Roman" w:hAnsi="Times New Roman" w:eastAsia="仿宋" w:cs="Times New Roman"/>
          <w:b/>
          <w:sz w:val="32"/>
          <w:szCs w:val="32"/>
          <w:lang w:val="en-US" w:eastAsia="zh-CN"/>
        </w:rPr>
        <w:t>基本</w:t>
      </w:r>
      <w:r>
        <w:rPr>
          <w:rFonts w:hint="default" w:ascii="Times New Roman" w:hAnsi="Times New Roman" w:eastAsia="仿宋" w:cs="Times New Roman"/>
          <w:b/>
          <w:sz w:val="32"/>
          <w:szCs w:val="32"/>
        </w:rPr>
        <w:t>情况</w:t>
      </w:r>
    </w:p>
    <w:p>
      <w:pPr>
        <w:keepNext w:val="0"/>
        <w:keepLines w:val="0"/>
        <w:pageBreakBefore w:val="0"/>
        <w:wordWrap/>
        <w:overflowPunct/>
        <w:topLinePunct w:val="0"/>
        <w:bidi w:val="0"/>
        <w:spacing w:line="360" w:lineRule="auto"/>
        <w:ind w:firstLine="655"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pacing w:val="3"/>
          <w:sz w:val="32"/>
          <w:szCs w:val="32"/>
        </w:rPr>
        <w:t>（一）项目基本情况简介</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保障万里大造林善后办公室各项工作开展；协助资产清算组、舆论引导组、维稳工作组开展工作。</w:t>
      </w:r>
    </w:p>
    <w:p>
      <w:pPr>
        <w:keepNext w:val="0"/>
        <w:keepLines w:val="0"/>
        <w:pageBreakBefore w:val="0"/>
        <w:numPr>
          <w:ilvl w:val="0"/>
          <w:numId w:val="2"/>
        </w:numPr>
        <w:wordWrap/>
        <w:overflowPunct/>
        <w:topLinePunct w:val="0"/>
        <w:bidi w:val="0"/>
        <w:spacing w:line="360" w:lineRule="auto"/>
        <w:ind w:firstLine="675" w:firstLineChars="200"/>
        <w:rPr>
          <w:rFonts w:hint="default" w:ascii="Times New Roman" w:hAnsi="Times New Roman" w:eastAsia="仿宋" w:cs="Times New Roman"/>
          <w:b/>
          <w:bCs/>
          <w:spacing w:val="8"/>
          <w:sz w:val="32"/>
          <w:szCs w:val="32"/>
        </w:rPr>
      </w:pPr>
      <w:r>
        <w:rPr>
          <w:rFonts w:hint="default" w:ascii="Times New Roman" w:hAnsi="Times New Roman" w:eastAsia="仿宋" w:cs="Times New Roman"/>
          <w:b/>
          <w:bCs/>
          <w:spacing w:val="8"/>
          <w:sz w:val="32"/>
          <w:szCs w:val="32"/>
        </w:rPr>
        <w:t>绩效目标设定及</w:t>
      </w:r>
      <w:r>
        <w:rPr>
          <w:rFonts w:hint="default" w:ascii="Times New Roman" w:hAnsi="Times New Roman" w:eastAsia="仿宋" w:cs="Times New Roman"/>
          <w:b/>
          <w:bCs/>
          <w:spacing w:val="8"/>
          <w:sz w:val="32"/>
          <w:szCs w:val="32"/>
          <w:lang w:val="en-US" w:eastAsia="zh-CN"/>
        </w:rPr>
        <w:t>指标</w:t>
      </w:r>
      <w:r>
        <w:rPr>
          <w:rFonts w:hint="default" w:ascii="Times New Roman" w:hAnsi="Times New Roman" w:eastAsia="仿宋" w:cs="Times New Roman"/>
          <w:b/>
          <w:bCs/>
          <w:spacing w:val="8"/>
          <w:sz w:val="32"/>
          <w:szCs w:val="32"/>
        </w:rPr>
        <w:t>完成情况</w:t>
      </w:r>
    </w:p>
    <w:p>
      <w:pPr>
        <w:keepNext w:val="0"/>
        <w:keepLines w:val="0"/>
        <w:pageBreakBefore w:val="0"/>
        <w:wordWrap/>
        <w:overflowPunct/>
        <w:topLinePunct w:val="0"/>
        <w:bidi w:val="0"/>
        <w:spacing w:line="360" w:lineRule="auto"/>
        <w:ind w:firstLine="640" w:firstLineChars="200"/>
        <w:rPr>
          <w:rFonts w:hint="default"/>
          <w:sz w:val="32"/>
          <w:szCs w:val="32"/>
          <w:lang w:val="en-US" w:eastAsia="zh-CN"/>
        </w:rPr>
      </w:pPr>
      <w:r>
        <w:rPr>
          <w:rFonts w:hint="default"/>
          <w:sz w:val="32"/>
          <w:szCs w:val="32"/>
          <w:lang w:val="en-US" w:eastAsia="zh-CN"/>
        </w:rPr>
        <w:t>预期目标：</w:t>
      </w:r>
      <w:r>
        <w:rPr>
          <w:rFonts w:hint="default"/>
          <w:sz w:val="32"/>
          <w:szCs w:val="32"/>
        </w:rPr>
        <w:t>保障万里大造林善后办公室各项工作开展；协助资产清算组、舆论引导组、维稳工作组开展工作。</w:t>
      </w:r>
    </w:p>
    <w:p>
      <w:pPr>
        <w:keepNext w:val="0"/>
        <w:keepLines w:val="0"/>
        <w:pageBreakBefore w:val="0"/>
        <w:wordWrap/>
        <w:overflowPunct/>
        <w:topLinePunct w:val="0"/>
        <w:bidi w:val="0"/>
        <w:spacing w:line="360" w:lineRule="auto"/>
        <w:ind w:firstLine="640" w:firstLineChars="200"/>
        <w:rPr>
          <w:rFonts w:hint="default"/>
          <w:sz w:val="32"/>
          <w:szCs w:val="32"/>
          <w:lang w:val="en-US" w:eastAsia="zh-CN"/>
        </w:rPr>
      </w:pPr>
      <w:r>
        <w:rPr>
          <w:rFonts w:hint="default"/>
          <w:sz w:val="32"/>
          <w:szCs w:val="32"/>
          <w:lang w:val="en-US" w:eastAsia="zh-CN"/>
        </w:rPr>
        <w:t>绩效目标实际完成情况：</w:t>
      </w:r>
      <w:r>
        <w:rPr>
          <w:rFonts w:hint="default"/>
          <w:sz w:val="32"/>
          <w:szCs w:val="32"/>
        </w:rPr>
        <w:t>各项绩效指标基本按照计划落实，在年内逐项完成。</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绩效自评工作</w:t>
      </w:r>
      <w:r>
        <w:rPr>
          <w:rFonts w:hint="default" w:ascii="Times New Roman" w:hAnsi="Times New Roman" w:eastAsia="仿宋" w:cs="Times New Roman"/>
          <w:b/>
          <w:sz w:val="32"/>
          <w:szCs w:val="32"/>
        </w:rPr>
        <w:t>情况</w:t>
      </w:r>
    </w:p>
    <w:p>
      <w:pPr>
        <w:keepNext w:val="0"/>
        <w:keepLines w:val="0"/>
        <w:pageBreakBefore w:val="0"/>
        <w:numPr>
          <w:ilvl w:val="0"/>
          <w:numId w:val="0"/>
        </w:numPr>
        <w:wordWrap/>
        <w:overflowPunct/>
        <w:topLinePunct w:val="0"/>
        <w:bidi w:val="0"/>
        <w:spacing w:line="360" w:lineRule="auto"/>
        <w:ind w:firstLine="647" w:firstLineChars="200"/>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kern w:val="2"/>
          <w:sz w:val="32"/>
          <w:szCs w:val="32"/>
          <w:lang w:val="en-US" w:eastAsia="zh-CN" w:bidi="ar-SA"/>
        </w:rPr>
        <w:t>（一）</w:t>
      </w:r>
      <w:r>
        <w:rPr>
          <w:rFonts w:hint="default" w:ascii="Times New Roman" w:hAnsi="Times New Roman" w:eastAsia="仿宋" w:cs="Times New Roman"/>
          <w:b/>
          <w:bCs/>
          <w:spacing w:val="1"/>
          <w:sz w:val="32"/>
          <w:szCs w:val="32"/>
        </w:rPr>
        <w:t>绩效自评目的</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wordWrap/>
        <w:overflowPunct/>
        <w:topLinePunct w:val="0"/>
        <w:bidi w:val="0"/>
        <w:spacing w:line="360" w:lineRule="auto"/>
        <w:ind w:firstLine="659" w:firstLineChars="200"/>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rPr>
        <w:t>（二）项目资金投入情况</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本年度资金年初预算数</w:t>
      </w:r>
      <w:r>
        <w:rPr>
          <w:rFonts w:hint="default" w:ascii="Times New Roman" w:hAnsi="Times New Roman" w:eastAsia="仿宋" w:cs="Times New Roman"/>
          <w:color w:val="auto"/>
          <w:spacing w:val="4"/>
          <w:sz w:val="32"/>
          <w:szCs w:val="32"/>
        </w:rPr>
        <w:t>240.00万元，其中：财政拨款240.00万元，其他资金0.00万元。</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本年度资金全年预算数</w:t>
      </w:r>
      <w:r>
        <w:rPr>
          <w:rFonts w:hint="default" w:ascii="Times New Roman" w:hAnsi="Times New Roman" w:eastAsia="仿宋" w:cs="Times New Roman"/>
          <w:color w:val="auto"/>
          <w:spacing w:val="4"/>
          <w:sz w:val="32"/>
          <w:szCs w:val="32"/>
        </w:rPr>
        <w:t>2</w:t>
      </w:r>
      <w:r>
        <w:rPr>
          <w:rFonts w:hint="eastAsia" w:ascii="Times New Roman" w:hAnsi="Times New Roman" w:cs="Times New Roman"/>
          <w:color w:val="auto"/>
          <w:spacing w:val="4"/>
          <w:sz w:val="32"/>
          <w:szCs w:val="32"/>
          <w:lang w:val="en-US" w:eastAsia="zh-CN"/>
        </w:rPr>
        <w:t>64.70</w:t>
      </w:r>
      <w:r>
        <w:rPr>
          <w:rFonts w:hint="default" w:ascii="Times New Roman" w:hAnsi="Times New Roman" w:eastAsia="仿宋" w:cs="Times New Roman"/>
          <w:color w:val="auto"/>
          <w:spacing w:val="4"/>
          <w:sz w:val="32"/>
          <w:szCs w:val="32"/>
        </w:rPr>
        <w:t>万元，其中：财政拨款</w:t>
      </w:r>
      <w:r>
        <w:rPr>
          <w:rFonts w:hint="eastAsia" w:ascii="Times New Roman" w:hAnsi="Times New Roman" w:cs="Times New Roman"/>
          <w:color w:val="auto"/>
          <w:spacing w:val="4"/>
          <w:sz w:val="32"/>
          <w:szCs w:val="32"/>
          <w:lang w:val="en-US" w:eastAsia="zh-CN"/>
        </w:rPr>
        <w:t>264.7</w:t>
      </w:r>
      <w:r>
        <w:rPr>
          <w:rFonts w:hint="default" w:ascii="Times New Roman" w:hAnsi="Times New Roman" w:eastAsia="仿宋" w:cs="Times New Roman"/>
          <w:color w:val="auto"/>
          <w:spacing w:val="4"/>
          <w:sz w:val="32"/>
          <w:szCs w:val="32"/>
        </w:rPr>
        <w:t>0万元，其他资金0万元。</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本年度资金全年执行数</w:t>
      </w:r>
      <w:r>
        <w:rPr>
          <w:rFonts w:hint="default" w:ascii="Times New Roman" w:hAnsi="Times New Roman" w:eastAsia="仿宋" w:cs="Times New Roman"/>
          <w:color w:val="auto"/>
          <w:spacing w:val="4"/>
          <w:sz w:val="32"/>
          <w:szCs w:val="32"/>
        </w:rPr>
        <w:t>25</w:t>
      </w:r>
      <w:r>
        <w:rPr>
          <w:rFonts w:hint="eastAsia" w:ascii="Times New Roman" w:hAnsi="Times New Roman" w:cs="Times New Roman"/>
          <w:color w:val="auto"/>
          <w:spacing w:val="4"/>
          <w:sz w:val="32"/>
          <w:szCs w:val="32"/>
          <w:lang w:val="en-US" w:eastAsia="zh-CN"/>
        </w:rPr>
        <w:t>9.44</w:t>
      </w:r>
      <w:r>
        <w:rPr>
          <w:rFonts w:hint="default" w:ascii="Times New Roman" w:hAnsi="Times New Roman" w:eastAsia="仿宋" w:cs="Times New Roman"/>
          <w:color w:val="auto"/>
          <w:spacing w:val="4"/>
          <w:sz w:val="32"/>
          <w:szCs w:val="32"/>
        </w:rPr>
        <w:t>万元，其中：财政拨款</w:t>
      </w:r>
      <w:r>
        <w:rPr>
          <w:rFonts w:hint="eastAsia" w:ascii="Times New Roman" w:hAnsi="Times New Roman" w:cs="Times New Roman"/>
          <w:color w:val="auto"/>
          <w:spacing w:val="4"/>
          <w:sz w:val="32"/>
          <w:szCs w:val="32"/>
          <w:lang w:val="en-US" w:eastAsia="zh-CN"/>
        </w:rPr>
        <w:t>259.44</w:t>
      </w:r>
      <w:r>
        <w:rPr>
          <w:rFonts w:hint="default" w:ascii="Times New Roman" w:hAnsi="Times New Roman" w:eastAsia="仿宋" w:cs="Times New Roman"/>
          <w:color w:val="auto"/>
          <w:spacing w:val="4"/>
          <w:sz w:val="32"/>
          <w:szCs w:val="32"/>
        </w:rPr>
        <w:t>万元，其他资金0.00万元。</w:t>
      </w:r>
    </w:p>
    <w:p>
      <w:pPr>
        <w:keepNext w:val="0"/>
        <w:keepLines w:val="0"/>
        <w:pageBreakBefore w:val="0"/>
        <w:numPr>
          <w:ilvl w:val="0"/>
          <w:numId w:val="0"/>
        </w:numPr>
        <w:wordWrap/>
        <w:overflowPunct/>
        <w:topLinePunct w:val="0"/>
        <w:bidi w:val="0"/>
        <w:spacing w:line="360" w:lineRule="auto"/>
        <w:ind w:left="0" w:leftChars="0" w:firstLine="659" w:firstLineChars="200"/>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kern w:val="2"/>
          <w:sz w:val="32"/>
          <w:szCs w:val="32"/>
          <w:lang w:val="en-US" w:eastAsia="zh-CN" w:bidi="ar-SA"/>
        </w:rPr>
        <w:t>（三）</w:t>
      </w:r>
      <w:r>
        <w:rPr>
          <w:rFonts w:hint="default" w:ascii="Times New Roman" w:hAnsi="Times New Roman" w:eastAsia="仿宋" w:cs="Times New Roman"/>
          <w:b/>
          <w:bCs/>
          <w:spacing w:val="4"/>
          <w:sz w:val="32"/>
          <w:szCs w:val="32"/>
        </w:rPr>
        <w:t>项目资金产出情况</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万里大造林善后资产处理经费为保障万里大造林善后资产工作的正常开展，在此过程产生的各项支出。做好设案人员来信、来电、来访等接待工作；协助资产清算组、舆论引导组、维稳工作组开展工作。其中，办公费</w:t>
      </w:r>
      <w:r>
        <w:rPr>
          <w:rFonts w:hint="eastAsia"/>
          <w:sz w:val="32"/>
          <w:szCs w:val="32"/>
          <w:lang w:val="en-US" w:eastAsia="zh-CN"/>
        </w:rPr>
        <w:t>9.90</w:t>
      </w:r>
      <w:r>
        <w:rPr>
          <w:rFonts w:hint="default"/>
          <w:sz w:val="32"/>
          <w:szCs w:val="32"/>
        </w:rPr>
        <w:t>万元、印刷费</w:t>
      </w:r>
      <w:r>
        <w:rPr>
          <w:rFonts w:hint="eastAsia"/>
          <w:sz w:val="32"/>
          <w:szCs w:val="32"/>
          <w:lang w:val="en-US" w:eastAsia="zh-CN"/>
        </w:rPr>
        <w:t>2.69</w:t>
      </w:r>
      <w:r>
        <w:rPr>
          <w:rFonts w:hint="default"/>
          <w:sz w:val="32"/>
          <w:szCs w:val="32"/>
        </w:rPr>
        <w:t>万元，邮电费</w:t>
      </w:r>
      <w:r>
        <w:rPr>
          <w:rFonts w:hint="eastAsia"/>
          <w:sz w:val="32"/>
          <w:szCs w:val="32"/>
          <w:lang w:val="en-US" w:eastAsia="zh-CN"/>
        </w:rPr>
        <w:t>2.50</w:t>
      </w:r>
      <w:r>
        <w:rPr>
          <w:rFonts w:hint="default"/>
          <w:sz w:val="32"/>
          <w:szCs w:val="32"/>
        </w:rPr>
        <w:t>万元，差旅费</w:t>
      </w:r>
      <w:r>
        <w:rPr>
          <w:rFonts w:hint="eastAsia"/>
          <w:sz w:val="32"/>
          <w:szCs w:val="32"/>
          <w:lang w:val="en-US" w:eastAsia="zh-CN"/>
        </w:rPr>
        <w:t>14.02</w:t>
      </w:r>
      <w:r>
        <w:rPr>
          <w:rFonts w:hint="default"/>
          <w:sz w:val="32"/>
          <w:szCs w:val="32"/>
        </w:rPr>
        <w:t>万元，会议费</w:t>
      </w:r>
      <w:r>
        <w:rPr>
          <w:rFonts w:hint="eastAsia"/>
          <w:sz w:val="32"/>
          <w:szCs w:val="32"/>
          <w:lang w:val="en-US" w:eastAsia="zh-CN"/>
        </w:rPr>
        <w:t>3.22</w:t>
      </w:r>
      <w:r>
        <w:rPr>
          <w:rFonts w:hint="default"/>
          <w:sz w:val="32"/>
          <w:szCs w:val="32"/>
        </w:rPr>
        <w:t>万元，培训费</w:t>
      </w:r>
      <w:r>
        <w:rPr>
          <w:rFonts w:hint="eastAsia"/>
          <w:sz w:val="32"/>
          <w:szCs w:val="32"/>
          <w:lang w:val="en-US" w:eastAsia="zh-CN"/>
        </w:rPr>
        <w:t>2.53</w:t>
      </w:r>
      <w:r>
        <w:rPr>
          <w:rFonts w:hint="default"/>
          <w:sz w:val="32"/>
          <w:szCs w:val="32"/>
        </w:rPr>
        <w:t>万元，劳务费</w:t>
      </w:r>
      <w:r>
        <w:rPr>
          <w:rFonts w:hint="eastAsia"/>
          <w:sz w:val="32"/>
          <w:szCs w:val="32"/>
          <w:lang w:val="en-US" w:eastAsia="zh-CN"/>
        </w:rPr>
        <w:t>210.48</w:t>
      </w:r>
      <w:r>
        <w:rPr>
          <w:rFonts w:hint="default"/>
          <w:sz w:val="32"/>
          <w:szCs w:val="32"/>
        </w:rPr>
        <w:t>万元，委托业务费</w:t>
      </w:r>
      <w:r>
        <w:rPr>
          <w:rFonts w:hint="eastAsia"/>
          <w:sz w:val="32"/>
          <w:szCs w:val="32"/>
          <w:lang w:val="en-US" w:eastAsia="zh-CN"/>
        </w:rPr>
        <w:t>2.54</w:t>
      </w:r>
      <w:r>
        <w:rPr>
          <w:rFonts w:hint="default"/>
          <w:sz w:val="32"/>
          <w:szCs w:val="32"/>
        </w:rPr>
        <w:t>万元，公务用车运行维护费</w:t>
      </w:r>
      <w:r>
        <w:rPr>
          <w:rFonts w:hint="eastAsia"/>
          <w:sz w:val="32"/>
          <w:szCs w:val="32"/>
          <w:lang w:val="en-US" w:eastAsia="zh-CN"/>
        </w:rPr>
        <w:t>6.34</w:t>
      </w:r>
      <w:r>
        <w:rPr>
          <w:rFonts w:hint="default"/>
          <w:sz w:val="32"/>
          <w:szCs w:val="32"/>
        </w:rPr>
        <w:t>万元，办公设备购置</w:t>
      </w:r>
      <w:r>
        <w:rPr>
          <w:rFonts w:hint="eastAsia"/>
          <w:sz w:val="32"/>
          <w:szCs w:val="32"/>
          <w:lang w:val="en-US" w:eastAsia="zh-CN"/>
        </w:rPr>
        <w:t>5.22</w:t>
      </w:r>
      <w:r>
        <w:rPr>
          <w:rFonts w:hint="default"/>
          <w:sz w:val="32"/>
          <w:szCs w:val="32"/>
        </w:rPr>
        <w:t>万元。项目在数量指标方面、质量指标方面、时效指标方面均达到了预计目标。实际成本未超全年计划成本预算值。</w:t>
      </w:r>
    </w:p>
    <w:p>
      <w:pPr>
        <w:keepNext w:val="0"/>
        <w:keepLines w:val="0"/>
        <w:pageBreakBefore w:val="0"/>
        <w:wordWrap/>
        <w:overflowPunct/>
        <w:topLinePunct w:val="0"/>
        <w:bidi w:val="0"/>
        <w:spacing w:line="360" w:lineRule="auto"/>
        <w:ind w:firstLine="643" w:firstLineChars="200"/>
        <w:rPr>
          <w:rFonts w:hint="default"/>
          <w:b/>
          <w:bCs/>
          <w:sz w:val="32"/>
          <w:szCs w:val="32"/>
        </w:rPr>
      </w:pPr>
      <w:r>
        <w:rPr>
          <w:rFonts w:hint="default"/>
          <w:b/>
          <w:bCs/>
          <w:sz w:val="32"/>
          <w:szCs w:val="32"/>
          <w:lang w:val="en-US" w:eastAsia="zh-CN"/>
        </w:rPr>
        <w:t>（四）</w:t>
      </w:r>
      <w:r>
        <w:rPr>
          <w:rFonts w:hint="default"/>
          <w:b/>
          <w:bCs/>
          <w:sz w:val="32"/>
          <w:szCs w:val="32"/>
        </w:rPr>
        <w:t>项目资金管理情况。</w:t>
      </w:r>
    </w:p>
    <w:p>
      <w:pPr>
        <w:keepNext w:val="0"/>
        <w:keepLines w:val="0"/>
        <w:pageBreakBefore w:val="0"/>
        <w:wordWrap/>
        <w:overflowPunct/>
        <w:topLinePunct w:val="0"/>
        <w:bidi w:val="0"/>
        <w:spacing w:line="360" w:lineRule="auto"/>
        <w:ind w:firstLine="640" w:firstLineChars="200"/>
        <w:rPr>
          <w:rFonts w:hint="default"/>
          <w:sz w:val="32"/>
          <w:szCs w:val="32"/>
        </w:rPr>
      </w:pPr>
      <w:r>
        <w:rPr>
          <w:rFonts w:hint="default"/>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项目绩效情况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一</w:t>
      </w: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产出指标完成情况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1、数量指标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举办会议次数，目标值</w:t>
      </w:r>
      <w:r>
        <w:rPr>
          <w:rFonts w:hint="eastAsia" w:ascii="Times New Roman" w:hAnsi="Times New Roman" w:cs="Times New Roman"/>
          <w:sz w:val="32"/>
          <w:szCs w:val="32"/>
          <w:lang w:val="en-US" w:eastAsia="zh-CN"/>
        </w:rPr>
        <w:t>小</w:t>
      </w:r>
      <w:r>
        <w:rPr>
          <w:rFonts w:hint="default" w:ascii="Times New Roman" w:hAnsi="Times New Roman" w:eastAsia="仿宋" w:cs="Times New Roman"/>
          <w:sz w:val="32"/>
          <w:szCs w:val="32"/>
          <w:lang w:val="en-US" w:eastAsia="zh-CN"/>
        </w:rPr>
        <w:t>于等于</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次，</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次，分值</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参与会议人数，目标值</w:t>
      </w:r>
      <w:r>
        <w:rPr>
          <w:rFonts w:hint="default" w:ascii="Times New Roman" w:hAnsi="Times New Roman" w:eastAsia="仿宋" w:cs="Times New Roman"/>
          <w:sz w:val="32"/>
          <w:szCs w:val="32"/>
          <w:lang w:val="en-US" w:eastAsia="zh-CN"/>
        </w:rPr>
        <w:t>大于等于</w:t>
      </w:r>
      <w:r>
        <w:rPr>
          <w:rFonts w:hint="eastAsia" w:ascii="Times New Roman" w:hAnsi="Times New Roman" w:cs="Times New Roman"/>
          <w:sz w:val="32"/>
          <w:szCs w:val="32"/>
          <w:lang w:val="en-US" w:eastAsia="zh-CN"/>
        </w:rPr>
        <w:t>140</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39</w:t>
      </w:r>
      <w:r>
        <w:rPr>
          <w:rFonts w:hint="default" w:ascii="Times New Roman" w:hAnsi="Times New Roman" w:eastAsia="仿宋" w:cs="Times New Roman"/>
          <w:sz w:val="32"/>
          <w:szCs w:val="32"/>
        </w:rPr>
        <w:t>人，分值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0.70</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购买专业人员服务人员次数，目标值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人，分值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2、质量指标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4</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法律顾问资质达标率，目标值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5</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信访举报事件办结率，目标值</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6</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重点信访事项化解率，目标值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90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5，得分</w:t>
      </w:r>
      <w:r>
        <w:rPr>
          <w:rFonts w:hint="eastAsia" w:ascii="Times New Roman" w:hAnsi="Times New Roman" w:cs="Times New Roman"/>
          <w:sz w:val="32"/>
          <w:szCs w:val="32"/>
          <w:lang w:val="en-US" w:eastAsia="zh-CN"/>
        </w:rPr>
        <w:t>2.</w:t>
      </w:r>
      <w:r>
        <w:rPr>
          <w:rFonts w:hint="default" w:ascii="Times New Roman" w:hAnsi="Times New Roman" w:eastAsia="仿宋" w:cs="Times New Roman"/>
          <w:sz w:val="32"/>
          <w:szCs w:val="32"/>
        </w:rPr>
        <w:t>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7</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设备验收合格率，目标值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8</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委托第三方服务工作完成率，目标值</w:t>
      </w:r>
      <w:r>
        <w:rPr>
          <w:rFonts w:hint="eastAsia" w:ascii="Times New Roman" w:hAnsi="Times New Roman" w:cs="Times New Roman"/>
          <w:sz w:val="32"/>
          <w:szCs w:val="32"/>
          <w:lang w:val="en-US" w:eastAsia="zh-CN"/>
        </w:rPr>
        <w:t>大于</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95</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完成100%，分值5，得分5。</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9</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会议出勤率，目标值</w:t>
      </w:r>
      <w:r>
        <w:rPr>
          <w:rFonts w:hint="eastAsia" w:ascii="Times New Roman" w:hAnsi="Times New Roman" w:cs="Times New Roman"/>
          <w:sz w:val="32"/>
          <w:szCs w:val="32"/>
          <w:lang w:val="en-US" w:eastAsia="zh-CN"/>
        </w:rPr>
        <w:t>大于等于100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完成100%，分值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10</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提高信访工作处理效率，目标值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3、时效指标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11</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第三方费用支付及时率，目标值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12</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设备维修维护响应时间，目标值</w:t>
      </w:r>
      <w:r>
        <w:rPr>
          <w:rFonts w:hint="eastAsia" w:ascii="Times New Roman" w:hAnsi="Times New Roman" w:cs="Times New Roman"/>
          <w:sz w:val="32"/>
          <w:szCs w:val="32"/>
          <w:lang w:val="en-US" w:eastAsia="zh-CN"/>
        </w:rPr>
        <w:t>小</w:t>
      </w:r>
      <w:r>
        <w:rPr>
          <w:rFonts w:hint="default" w:ascii="Times New Roman" w:hAnsi="Times New Roman" w:eastAsia="仿宋" w:cs="Times New Roman"/>
          <w:sz w:val="32"/>
          <w:szCs w:val="32"/>
          <w:lang w:val="en-US" w:eastAsia="zh-CN"/>
        </w:rPr>
        <w:t>于等于</w:t>
      </w:r>
      <w:r>
        <w:rPr>
          <w:rFonts w:hint="eastAsia" w:ascii="Times New Roman" w:hAnsi="Times New Roman" w:cs="Times New Roman"/>
          <w:sz w:val="32"/>
          <w:szCs w:val="32"/>
          <w:lang w:val="en-US" w:eastAsia="zh-CN"/>
        </w:rPr>
        <w:t>30分钟</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小于30分钟</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13</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**会议会期，目标值</w:t>
      </w:r>
      <w:r>
        <w:rPr>
          <w:rFonts w:hint="eastAsia" w:ascii="Times New Roman" w:hAnsi="Times New Roman" w:cs="Times New Roman"/>
          <w:sz w:val="32"/>
          <w:szCs w:val="32"/>
          <w:lang w:val="en-US" w:eastAsia="zh-CN"/>
        </w:rPr>
        <w:t>小</w:t>
      </w:r>
      <w:r>
        <w:rPr>
          <w:rFonts w:hint="default" w:ascii="Times New Roman" w:hAnsi="Times New Roman" w:eastAsia="仿宋" w:cs="Times New Roman"/>
          <w:sz w:val="32"/>
          <w:szCs w:val="32"/>
          <w:lang w:val="en-US" w:eastAsia="zh-CN"/>
        </w:rPr>
        <w:t>于等于</w:t>
      </w:r>
      <w:r>
        <w:rPr>
          <w:rFonts w:hint="eastAsia" w:ascii="Times New Roman" w:hAnsi="Times New Roman" w:cs="Times New Roman"/>
          <w:sz w:val="32"/>
          <w:szCs w:val="32"/>
          <w:lang w:val="en-US" w:eastAsia="zh-CN"/>
        </w:rPr>
        <w:t>一天</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完成关于研究善后办工作组前往东部三盟市调研处理有关问题会议</w:t>
      </w:r>
      <w:r>
        <w:rPr>
          <w:rFonts w:hint="eastAsia" w:ascii="Times New Roman" w:hAnsi="Times New Roman" w:cs="Times New Roman"/>
          <w:sz w:val="32"/>
          <w:szCs w:val="32"/>
          <w:lang w:val="en-US" w:eastAsia="zh-CN"/>
        </w:rPr>
        <w:t>开会时间小于1天</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14</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信访事项按时办结率，目标值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92%，</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4、成本指标</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highlight w:val="none"/>
        </w:rPr>
      </w:pPr>
      <w:r>
        <w:rPr>
          <w:rFonts w:hint="eastAsia" w:ascii="Times New Roman" w:hAnsi="Times New Roman" w:cs="Times New Roman"/>
          <w:sz w:val="32"/>
          <w:szCs w:val="32"/>
          <w:highlight w:val="none"/>
          <w:lang w:val="en-US" w:eastAsia="zh-CN"/>
        </w:rPr>
        <w:t>15</w:t>
      </w:r>
      <w:r>
        <w:rPr>
          <w:rFonts w:hint="eastAsia" w:ascii="Times New Roman" w:hAnsi="Times New Roman" w:cs="Times New Roman"/>
          <w:sz w:val="32"/>
          <w:szCs w:val="32"/>
          <w:highlight w:val="none"/>
          <w:lang w:eastAsia="zh-CN"/>
        </w:rPr>
        <w:t>）</w:t>
      </w:r>
      <w:r>
        <w:rPr>
          <w:rFonts w:hint="default" w:ascii="Times New Roman" w:hAnsi="Times New Roman" w:eastAsia="仿宋" w:cs="Times New Roman"/>
          <w:sz w:val="32"/>
          <w:szCs w:val="32"/>
          <w:highlight w:val="none"/>
        </w:rPr>
        <w:t>会议室租金，目标值</w:t>
      </w:r>
      <w:r>
        <w:rPr>
          <w:rFonts w:hint="eastAsia" w:ascii="Times New Roman" w:hAnsi="Times New Roman" w:cs="Times New Roman"/>
          <w:sz w:val="32"/>
          <w:szCs w:val="32"/>
          <w:highlight w:val="none"/>
          <w:lang w:val="en-US" w:eastAsia="zh-CN"/>
        </w:rPr>
        <w:t>大于</w:t>
      </w:r>
      <w:r>
        <w:rPr>
          <w:rFonts w:hint="default" w:ascii="Times New Roman" w:hAnsi="Times New Roman" w:eastAsia="仿宋" w:cs="Times New Roman"/>
          <w:sz w:val="32"/>
          <w:szCs w:val="32"/>
          <w:highlight w:val="none"/>
          <w:lang w:val="en-US" w:eastAsia="zh-CN"/>
        </w:rPr>
        <w:t>等于</w:t>
      </w:r>
      <w:r>
        <w:rPr>
          <w:rFonts w:hint="eastAsia" w:ascii="Times New Roman" w:hAnsi="Times New Roman" w:cs="Times New Roman"/>
          <w:sz w:val="32"/>
          <w:szCs w:val="32"/>
          <w:highlight w:val="none"/>
          <w:lang w:val="en-US" w:eastAsia="zh-CN"/>
        </w:rPr>
        <w:t>0.60</w:t>
      </w:r>
      <w:r>
        <w:rPr>
          <w:rFonts w:hint="default" w:ascii="Times New Roman" w:hAnsi="Times New Roman" w:eastAsia="仿宋" w:cs="Times New Roman"/>
          <w:sz w:val="32"/>
          <w:szCs w:val="32"/>
          <w:highlight w:val="none"/>
        </w:rPr>
        <w:t>万元，</w:t>
      </w:r>
      <w:r>
        <w:rPr>
          <w:rFonts w:hint="default" w:ascii="Times New Roman" w:hAnsi="Times New Roman" w:eastAsia="仿宋" w:cs="Times New Roman"/>
          <w:sz w:val="32"/>
          <w:szCs w:val="32"/>
          <w:highlight w:val="none"/>
          <w:lang w:val="en-US" w:eastAsia="zh-CN"/>
        </w:rPr>
        <w:t>实际</w:t>
      </w:r>
      <w:r>
        <w:rPr>
          <w:rFonts w:hint="default" w:ascii="Times New Roman" w:hAnsi="Times New Roman" w:eastAsia="仿宋" w:cs="Times New Roman"/>
          <w:sz w:val="32"/>
          <w:szCs w:val="32"/>
          <w:highlight w:val="none"/>
        </w:rPr>
        <w:t>完成</w:t>
      </w:r>
      <w:r>
        <w:rPr>
          <w:rFonts w:hint="eastAsia" w:ascii="Times New Roman" w:hAnsi="Times New Roman" w:cs="Times New Roman"/>
          <w:sz w:val="32"/>
          <w:szCs w:val="32"/>
          <w:highlight w:val="none"/>
          <w:lang w:val="en-US" w:eastAsia="zh-CN"/>
        </w:rPr>
        <w:t>1.40</w:t>
      </w:r>
      <w:r>
        <w:rPr>
          <w:rFonts w:hint="default" w:ascii="Times New Roman" w:hAnsi="Times New Roman" w:eastAsia="仿宋" w:cs="Times New Roman"/>
          <w:sz w:val="32"/>
          <w:szCs w:val="32"/>
          <w:highlight w:val="none"/>
        </w:rPr>
        <w:t>万元，分值</w:t>
      </w:r>
      <w:r>
        <w:rPr>
          <w:rFonts w:hint="eastAsia" w:ascii="Times New Roman" w:hAnsi="Times New Roman" w:cs="Times New Roman"/>
          <w:sz w:val="32"/>
          <w:szCs w:val="32"/>
          <w:highlight w:val="none"/>
          <w:lang w:val="en-US" w:eastAsia="zh-CN"/>
        </w:rPr>
        <w:t>3</w:t>
      </w:r>
      <w:r>
        <w:rPr>
          <w:rFonts w:hint="default" w:ascii="Times New Roman" w:hAnsi="Times New Roman" w:eastAsia="仿宋" w:cs="Times New Roman"/>
          <w:sz w:val="32"/>
          <w:szCs w:val="32"/>
          <w:highlight w:val="none"/>
        </w:rPr>
        <w:t>，得分</w:t>
      </w:r>
      <w:r>
        <w:rPr>
          <w:rFonts w:hint="eastAsia" w:ascii="Times New Roman" w:hAnsi="Times New Roman" w:cs="Times New Roman"/>
          <w:sz w:val="32"/>
          <w:szCs w:val="32"/>
          <w:highlight w:val="none"/>
          <w:lang w:val="en-US" w:eastAsia="zh-CN"/>
        </w:rPr>
        <w:t>3</w:t>
      </w:r>
      <w:r>
        <w:rPr>
          <w:rFonts w:hint="default" w:ascii="Times New Roman" w:hAnsi="Times New Roman" w:eastAsia="仿宋" w:cs="Times New Roman"/>
          <w:sz w:val="32"/>
          <w:szCs w:val="32"/>
          <w:highlight w:val="none"/>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16</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设备购置成本，目标值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5.22</w:t>
      </w:r>
      <w:r>
        <w:rPr>
          <w:rFonts w:hint="default" w:ascii="Times New Roman" w:hAnsi="Times New Roman" w:eastAsia="仿宋" w:cs="Times New Roman"/>
          <w:sz w:val="32"/>
          <w:szCs w:val="32"/>
        </w:rPr>
        <w:t>万元，分值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2.09</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17</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委托业务费劳务费，目标值</w:t>
      </w:r>
      <w:r>
        <w:rPr>
          <w:rFonts w:hint="default" w:ascii="Times New Roman" w:hAnsi="Times New Roman" w:eastAsia="仿宋" w:cs="Times New Roman"/>
          <w:sz w:val="32"/>
          <w:szCs w:val="32"/>
          <w:lang w:val="en-US" w:eastAsia="zh-CN"/>
        </w:rPr>
        <w:t>等于</w:t>
      </w:r>
      <w:r>
        <w:rPr>
          <w:rFonts w:hint="eastAsia" w:ascii="Times New Roman" w:hAnsi="Times New Roman" w:cs="Times New Roman"/>
          <w:sz w:val="32"/>
          <w:szCs w:val="32"/>
          <w:lang w:val="en-US" w:eastAsia="zh-CN"/>
        </w:rPr>
        <w:t>16</w:t>
      </w:r>
      <w:r>
        <w:rPr>
          <w:rFonts w:hint="default" w:ascii="Times New Roman" w:hAnsi="Times New Roman" w:eastAsia="仿宋" w:cs="Times New Roman"/>
          <w:sz w:val="32"/>
          <w:szCs w:val="32"/>
        </w:rPr>
        <w:t>0万元，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213.02</w:t>
      </w:r>
      <w:r>
        <w:rPr>
          <w:rFonts w:hint="default" w:ascii="Times New Roman" w:hAnsi="Times New Roman" w:eastAsia="仿宋" w:cs="Times New Roman"/>
          <w:sz w:val="32"/>
          <w:szCs w:val="32"/>
        </w:rPr>
        <w:t>万元，分值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2.01</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18</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差旅费，目标值</w:t>
      </w:r>
      <w:r>
        <w:rPr>
          <w:rFonts w:hint="default" w:ascii="Times New Roman" w:hAnsi="Times New Roman" w:eastAsia="仿宋" w:cs="Times New Roman"/>
          <w:sz w:val="32"/>
          <w:szCs w:val="32"/>
          <w:lang w:val="en-US" w:eastAsia="zh-CN"/>
        </w:rPr>
        <w:t>小于等于</w:t>
      </w:r>
      <w:r>
        <w:rPr>
          <w:rFonts w:hint="eastAsia" w:ascii="Times New Roman" w:hAnsi="Times New Roman" w:cs="Times New Roman"/>
          <w:sz w:val="32"/>
          <w:szCs w:val="32"/>
          <w:lang w:val="en-US" w:eastAsia="zh-CN"/>
        </w:rPr>
        <w:t>28</w:t>
      </w:r>
      <w:r>
        <w:rPr>
          <w:rFonts w:hint="default" w:ascii="Times New Roman" w:hAnsi="Times New Roman" w:eastAsia="仿宋" w:cs="Times New Roman"/>
          <w:sz w:val="32"/>
          <w:szCs w:val="32"/>
        </w:rPr>
        <w:t>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140,183.09</w:t>
      </w:r>
      <w:r>
        <w:rPr>
          <w:rFonts w:hint="default" w:ascii="Times New Roman" w:hAnsi="Times New Roman" w:eastAsia="仿宋" w:cs="Times New Roman"/>
          <w:sz w:val="32"/>
          <w:szCs w:val="32"/>
        </w:rPr>
        <w:t>元，分值</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，得分0。</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二</w:t>
      </w: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效益指标完成情况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5</w:t>
      </w:r>
      <w:r>
        <w:rPr>
          <w:rFonts w:hint="default" w:ascii="Times New Roman" w:hAnsi="Times New Roman" w:eastAsia="仿宋" w:cs="Times New Roman"/>
          <w:b/>
          <w:bCs/>
          <w:sz w:val="32"/>
          <w:szCs w:val="32"/>
        </w:rPr>
        <w:t>、</w:t>
      </w:r>
      <w:r>
        <w:rPr>
          <w:rFonts w:hint="eastAsia" w:ascii="Times New Roman" w:hAnsi="Times New Roman" w:cs="Times New Roman"/>
          <w:b/>
          <w:bCs/>
          <w:sz w:val="32"/>
          <w:szCs w:val="32"/>
          <w:lang w:val="en-US" w:eastAsia="zh-CN"/>
        </w:rPr>
        <w:t>经济</w:t>
      </w:r>
      <w:r>
        <w:rPr>
          <w:rFonts w:hint="default" w:ascii="Times New Roman" w:hAnsi="Times New Roman" w:eastAsia="仿宋" w:cs="Times New Roman"/>
          <w:b/>
          <w:bCs/>
          <w:sz w:val="32"/>
          <w:szCs w:val="32"/>
        </w:rPr>
        <w:t>效益</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1</w:t>
      </w:r>
      <w:r>
        <w:rPr>
          <w:rFonts w:hint="default" w:ascii="Times New Roman" w:hAnsi="Times New Roman" w:eastAsia="仿宋" w:cs="Times New Roman"/>
          <w:sz w:val="32"/>
          <w:szCs w:val="32"/>
        </w:rPr>
        <w:t>9</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信访事项化解公开率，目标值</w:t>
      </w:r>
      <w:r>
        <w:rPr>
          <w:rFonts w:hint="eastAsia" w:ascii="Times New Roman" w:hAnsi="Times New Roman" w:cs="Times New Roman"/>
          <w:sz w:val="32"/>
          <w:szCs w:val="32"/>
          <w:lang w:val="en-US" w:eastAsia="zh-CN"/>
        </w:rPr>
        <w:t>大于等于90%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20</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职工工资发放率，目标值</w:t>
      </w:r>
      <w:r>
        <w:rPr>
          <w:rFonts w:hint="eastAsia" w:ascii="Times New Roman" w:hAnsi="Times New Roman" w:cs="Times New Roman"/>
          <w:sz w:val="32"/>
          <w:szCs w:val="32"/>
          <w:lang w:val="en-US" w:eastAsia="zh-CN"/>
        </w:rPr>
        <w:t>等于100%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6、社会效益</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21</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合理处置拍卖资产有效提高资产利用率，</w:t>
      </w:r>
      <w:r>
        <w:rPr>
          <w:rFonts w:hint="eastAsia" w:ascii="Times New Roman" w:hAnsi="Times New Roman" w:cs="Times New Roman"/>
          <w:sz w:val="32"/>
          <w:szCs w:val="32"/>
          <w:lang w:val="en-US" w:eastAsia="zh-CN"/>
        </w:rPr>
        <w:t>等于92%</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92%</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22</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公车运行监控情况，目标值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bookmarkStart w:id="0" w:name="_GoBack"/>
      <w:bookmarkEnd w:id="0"/>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22</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提高聘用制人员的工作积极性，目标值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23</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改善公务用车原使用状态，促使其替换更新率，目标值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7</w:t>
      </w:r>
      <w:r>
        <w:rPr>
          <w:rFonts w:hint="default" w:ascii="Times New Roman" w:hAnsi="Times New Roman" w:eastAsia="仿宋" w:cs="Times New Roman"/>
          <w:b/>
          <w:bCs/>
          <w:sz w:val="32"/>
          <w:szCs w:val="32"/>
        </w:rPr>
        <w:t>、可持续影响</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24</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加强信访法制宣传引导依法表达诉求，目标值</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优</w:t>
      </w:r>
      <w:r>
        <w:rPr>
          <w:rFonts w:hint="default" w:ascii="Times New Roman" w:hAnsi="Times New Roman" w:eastAsia="仿宋" w:cs="Times New Roman"/>
          <w:sz w:val="32"/>
          <w:szCs w:val="32"/>
        </w:rPr>
        <w:t>，分值</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，得分</w:t>
      </w:r>
      <w:r>
        <w:rPr>
          <w:rFonts w:hint="eastAsia" w:ascii="Times New Roman" w:hAnsi="Times New Roman" w:cs="Times New Roman"/>
          <w:sz w:val="32"/>
          <w:szCs w:val="32"/>
          <w:lang w:val="en-US" w:eastAsia="zh-CN"/>
        </w:rPr>
        <w:t>4</w:t>
      </w:r>
      <w:r>
        <w:rPr>
          <w:rFonts w:hint="default" w:ascii="Times New Roman" w:hAnsi="Times New Roman" w:eastAsia="仿宋" w:cs="Times New Roman"/>
          <w:sz w:val="32"/>
          <w:szCs w:val="32"/>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三</w:t>
      </w:r>
      <w:r>
        <w:rPr>
          <w:rFonts w:hint="eastAsia" w:ascii="Times New Roman" w:hAnsi="Times New Roman" w:cs="Times New Roman"/>
          <w:b/>
          <w:bCs/>
          <w:sz w:val="32"/>
          <w:szCs w:val="32"/>
          <w:lang w:eastAsia="zh-CN"/>
        </w:rPr>
        <w:t>）</w:t>
      </w:r>
      <w:r>
        <w:rPr>
          <w:rFonts w:hint="default" w:ascii="Times New Roman" w:hAnsi="Times New Roman" w:eastAsia="仿宋" w:cs="Times New Roman"/>
          <w:b/>
          <w:bCs/>
          <w:sz w:val="32"/>
          <w:szCs w:val="32"/>
        </w:rPr>
        <w:t>满意度指标完成情况</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eastAsia" w:ascii="Times New Roman" w:hAnsi="Times New Roman" w:cs="Times New Roman"/>
          <w:b/>
          <w:bCs/>
          <w:sz w:val="32"/>
          <w:szCs w:val="32"/>
          <w:lang w:val="en-US" w:eastAsia="zh-CN"/>
        </w:rPr>
        <w:t>8</w:t>
      </w:r>
      <w:r>
        <w:rPr>
          <w:rFonts w:hint="default" w:ascii="Times New Roman" w:hAnsi="Times New Roman" w:eastAsia="仿宋" w:cs="Times New Roman"/>
          <w:b/>
          <w:bCs/>
          <w:sz w:val="32"/>
          <w:szCs w:val="32"/>
        </w:rPr>
        <w:t>、服务对象满意度</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eastAsia" w:ascii="Times New Roman" w:hAnsi="Times New Roman" w:cs="Times New Roman"/>
          <w:sz w:val="32"/>
          <w:szCs w:val="32"/>
          <w:lang w:val="en-US" w:eastAsia="zh-CN"/>
        </w:rPr>
        <w:t>25</w:t>
      </w:r>
      <w:r>
        <w:rPr>
          <w:rFonts w:hint="eastAsia" w:ascii="Times New Roman" w:hAnsi="Times New Roman" w:cs="Times New Roman"/>
          <w:sz w:val="32"/>
          <w:szCs w:val="32"/>
          <w:lang w:eastAsia="zh-CN"/>
        </w:rPr>
        <w:t>）</w:t>
      </w:r>
      <w:r>
        <w:rPr>
          <w:rFonts w:hint="default" w:ascii="Times New Roman" w:hAnsi="Times New Roman" w:eastAsia="仿宋" w:cs="Times New Roman"/>
          <w:sz w:val="32"/>
          <w:szCs w:val="32"/>
        </w:rPr>
        <w:t>服务对象满意度指标，目标值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95%，</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96</w:t>
      </w:r>
      <w:r>
        <w:rPr>
          <w:rFonts w:hint="default" w:ascii="Times New Roman" w:hAnsi="Times New Roman" w:eastAsia="仿宋" w:cs="Times New Roman"/>
          <w:sz w:val="32"/>
          <w:szCs w:val="32"/>
        </w:rPr>
        <w:t>%，分值10，得分10。</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自评得分情况</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本项目绩效自评得分93.</w:t>
      </w:r>
      <w:r>
        <w:rPr>
          <w:rFonts w:hint="eastAsia" w:ascii="Times New Roman" w:hAnsi="Times New Roman" w:cs="Times New Roman"/>
          <w:sz w:val="32"/>
          <w:szCs w:val="32"/>
          <w:lang w:val="en-US" w:eastAsia="zh-CN"/>
        </w:rPr>
        <w:t>10</w:t>
      </w:r>
      <w:r>
        <w:rPr>
          <w:rFonts w:hint="default" w:ascii="Times New Roman" w:hAnsi="Times New Roman" w:eastAsia="仿宋" w:cs="Times New Roman"/>
          <w:sz w:val="32"/>
          <w:szCs w:val="32"/>
        </w:rPr>
        <w:t>分，等级为A</w:t>
      </w:r>
      <w:r>
        <w:rPr>
          <w:rFonts w:hint="default" w:ascii="Times New Roman" w:hAnsi="Times New Roman" w:eastAsia="仿宋" w:cs="Times New Roman"/>
          <w:sz w:val="32"/>
          <w:szCs w:val="32"/>
          <w:lang w:eastAsia="zh-CN"/>
        </w:rPr>
        <w:t>。</w:t>
      </w:r>
    </w:p>
    <w:p>
      <w:pPr>
        <w:keepNext w:val="0"/>
        <w:keepLines w:val="0"/>
        <w:pageBreakBefore w:val="0"/>
        <w:numPr>
          <w:ilvl w:val="0"/>
          <w:numId w:val="1"/>
        </w:numPr>
        <w:wordWrap/>
        <w:overflowPunct/>
        <w:topLinePunct w:val="0"/>
        <w:bidi w:val="0"/>
        <w:spacing w:line="360" w:lineRule="auto"/>
        <w:ind w:left="0" w:firstLine="643" w:firstLineChars="2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存在</w:t>
      </w:r>
      <w:r>
        <w:rPr>
          <w:rFonts w:hint="default" w:ascii="Times New Roman" w:hAnsi="Times New Roman" w:eastAsia="仿宋" w:cs="Times New Roman"/>
          <w:b/>
          <w:sz w:val="32"/>
          <w:szCs w:val="32"/>
          <w:lang w:val="en-US" w:eastAsia="zh-CN"/>
        </w:rPr>
        <w:t>问题</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zh-CN" w:eastAsia="zh-CN"/>
        </w:rPr>
      </w:pPr>
      <w:r>
        <w:rPr>
          <w:rFonts w:hint="default" w:ascii="Times New Roman" w:hAnsi="Times New Roman" w:eastAsia="仿宋" w:cs="Times New Roman"/>
          <w:b/>
          <w:bCs/>
          <w:sz w:val="32"/>
          <w:szCs w:val="32"/>
          <w:lang w:eastAsia="zh-CN"/>
        </w:rPr>
        <w:t>（一）项目立项、实施存在问题</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参与会议人数</w:t>
      </w:r>
      <w:r>
        <w:rPr>
          <w:rFonts w:hint="default" w:ascii="Times New Roman" w:hAnsi="Times New Roman" w:eastAsia="仿宋" w:cs="Times New Roman"/>
          <w:sz w:val="32"/>
          <w:szCs w:val="32"/>
        </w:rPr>
        <w:t>指标值设置大于等于</w:t>
      </w:r>
      <w:r>
        <w:rPr>
          <w:rFonts w:hint="default" w:ascii="Times New Roman" w:hAnsi="Times New Roman" w:eastAsia="仿宋" w:cs="Times New Roman"/>
          <w:sz w:val="32"/>
          <w:szCs w:val="32"/>
          <w:lang w:val="en-US" w:eastAsia="zh-CN"/>
        </w:rPr>
        <w:t>140人</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实际参与人数39人</w:t>
      </w:r>
      <w:r>
        <w:rPr>
          <w:rFonts w:hint="default" w:ascii="Times New Roman" w:hAnsi="Times New Roman" w:eastAsia="仿宋" w:cs="Times New Roman"/>
          <w:sz w:val="32"/>
          <w:szCs w:val="32"/>
        </w:rPr>
        <w:t>，根据比例扣</w:t>
      </w:r>
      <w:r>
        <w:rPr>
          <w:rFonts w:hint="default" w:ascii="Times New Roman" w:hAnsi="Times New Roman" w:eastAsia="仿宋" w:cs="Times New Roman"/>
          <w:sz w:val="32"/>
          <w:szCs w:val="32"/>
          <w:lang w:val="en-US" w:eastAsia="zh-CN"/>
        </w:rPr>
        <w:t>1.80</w:t>
      </w:r>
      <w:r>
        <w:rPr>
          <w:rFonts w:hint="default" w:ascii="Times New Roman" w:hAnsi="Times New Roman" w:eastAsia="仿宋" w:cs="Times New Roman"/>
          <w:sz w:val="32"/>
          <w:szCs w:val="32"/>
        </w:rPr>
        <w:t>分，得</w:t>
      </w:r>
      <w:r>
        <w:rPr>
          <w:rFonts w:hint="default" w:ascii="Times New Roman" w:hAnsi="Times New Roman" w:eastAsia="仿宋" w:cs="Times New Roman"/>
          <w:sz w:val="32"/>
          <w:szCs w:val="32"/>
          <w:lang w:val="en-US" w:eastAsia="zh-CN"/>
        </w:rPr>
        <w:t>0.70</w:t>
      </w:r>
      <w:r>
        <w:rPr>
          <w:rFonts w:hint="default" w:ascii="Times New Roman" w:hAnsi="Times New Roman" w:eastAsia="仿宋" w:cs="Times New Roman"/>
          <w:sz w:val="32"/>
          <w:szCs w:val="32"/>
        </w:rPr>
        <w:t>分</w:t>
      </w:r>
      <w:r>
        <w:rPr>
          <w:rFonts w:hint="eastAsia" w:ascii="Times New Roman" w:hAnsi="Times New Roman" w:cs="Times New Roman"/>
          <w:sz w:val="32"/>
          <w:szCs w:val="32"/>
          <w:lang w:val="en-US" w:eastAsia="zh-CN"/>
        </w:rPr>
        <w:t>；设备购置成本</w:t>
      </w:r>
      <w:r>
        <w:rPr>
          <w:rFonts w:hint="default" w:ascii="Times New Roman" w:hAnsi="Times New Roman" w:eastAsia="仿宋" w:cs="Times New Roman"/>
          <w:sz w:val="32"/>
          <w:szCs w:val="32"/>
        </w:rPr>
        <w:t>指标值设置等于</w:t>
      </w:r>
      <w:r>
        <w:rPr>
          <w:rFonts w:hint="eastAsia" w:ascii="Times New Roman" w:hAnsi="Times New Roman" w:cs="Times New Roman"/>
          <w:sz w:val="32"/>
          <w:szCs w:val="32"/>
          <w:lang w:val="en-US" w:eastAsia="zh-CN"/>
        </w:rPr>
        <w:t>4万元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eastAsia" w:ascii="Times New Roman" w:hAnsi="Times New Roman" w:cs="Times New Roman"/>
          <w:sz w:val="32"/>
          <w:szCs w:val="32"/>
          <w:lang w:val="en-US" w:eastAsia="zh-CN"/>
        </w:rPr>
        <w:t>完成2.09万元</w:t>
      </w:r>
      <w:r>
        <w:rPr>
          <w:rFonts w:hint="default" w:ascii="Times New Roman" w:hAnsi="Times New Roman" w:eastAsia="仿宋" w:cs="Times New Roman"/>
          <w:sz w:val="32"/>
          <w:szCs w:val="32"/>
        </w:rPr>
        <w:t>，根据比例扣</w:t>
      </w:r>
      <w:r>
        <w:rPr>
          <w:rFonts w:hint="eastAsia" w:ascii="Times New Roman" w:hAnsi="Times New Roman" w:cs="Times New Roman"/>
          <w:sz w:val="32"/>
          <w:szCs w:val="32"/>
          <w:lang w:val="en-US" w:eastAsia="zh-CN"/>
        </w:rPr>
        <w:t>0.91</w:t>
      </w:r>
      <w:r>
        <w:rPr>
          <w:rFonts w:hint="default" w:ascii="Times New Roman" w:hAnsi="Times New Roman" w:eastAsia="仿宋" w:cs="Times New Roman"/>
          <w:sz w:val="32"/>
          <w:szCs w:val="32"/>
        </w:rPr>
        <w:t>分，得</w:t>
      </w:r>
      <w:r>
        <w:rPr>
          <w:rFonts w:hint="eastAsia" w:ascii="Times New Roman" w:hAnsi="Times New Roman" w:cs="Times New Roman"/>
          <w:sz w:val="32"/>
          <w:szCs w:val="32"/>
          <w:lang w:val="en-US" w:eastAsia="zh-CN"/>
        </w:rPr>
        <w:t>2.09</w:t>
      </w:r>
      <w:r>
        <w:rPr>
          <w:rFonts w:hint="default" w:ascii="Times New Roman" w:hAnsi="Times New Roman" w:eastAsia="仿宋" w:cs="Times New Roman"/>
          <w:sz w:val="32"/>
          <w:szCs w:val="32"/>
        </w:rPr>
        <w:t>分</w:t>
      </w:r>
      <w:r>
        <w:rPr>
          <w:rFonts w:hint="eastAsia" w:ascii="Times New Roman" w:hAnsi="Times New Roman" w:cs="Times New Roman"/>
          <w:sz w:val="32"/>
          <w:szCs w:val="32"/>
          <w:lang w:eastAsia="zh-CN"/>
        </w:rPr>
        <w:t>；</w:t>
      </w:r>
      <w:r>
        <w:rPr>
          <w:rFonts w:hint="eastAsia" w:ascii="Times New Roman" w:hAnsi="Times New Roman" w:cs="Times New Roman"/>
          <w:sz w:val="32"/>
          <w:szCs w:val="32"/>
          <w:lang w:val="en-US" w:eastAsia="zh-CN"/>
        </w:rPr>
        <w:t>委托业务费劳务费</w:t>
      </w:r>
      <w:r>
        <w:rPr>
          <w:rFonts w:hint="default" w:ascii="Times New Roman" w:hAnsi="Times New Roman" w:eastAsia="仿宋" w:cs="Times New Roman"/>
          <w:sz w:val="32"/>
          <w:szCs w:val="32"/>
        </w:rPr>
        <w:t>指标值设置等于</w:t>
      </w:r>
      <w:r>
        <w:rPr>
          <w:rFonts w:hint="eastAsia" w:ascii="Times New Roman" w:hAnsi="Times New Roman" w:cs="Times New Roman"/>
          <w:sz w:val="32"/>
          <w:szCs w:val="32"/>
          <w:lang w:val="en-US" w:eastAsia="zh-CN"/>
        </w:rPr>
        <w:t>160万元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eastAsia" w:ascii="Times New Roman" w:hAnsi="Times New Roman" w:cs="Times New Roman"/>
          <w:sz w:val="32"/>
          <w:szCs w:val="32"/>
          <w:lang w:val="en-US" w:eastAsia="zh-CN"/>
        </w:rPr>
        <w:t>完成213.02万元</w:t>
      </w:r>
      <w:r>
        <w:rPr>
          <w:rFonts w:hint="default" w:ascii="Times New Roman" w:hAnsi="Times New Roman" w:eastAsia="仿宋" w:cs="Times New Roman"/>
          <w:sz w:val="32"/>
          <w:szCs w:val="32"/>
        </w:rPr>
        <w:t>，根据比例扣</w:t>
      </w:r>
      <w:r>
        <w:rPr>
          <w:rFonts w:hint="eastAsia" w:ascii="Times New Roman" w:hAnsi="Times New Roman" w:cs="Times New Roman"/>
          <w:sz w:val="32"/>
          <w:szCs w:val="32"/>
          <w:lang w:val="en-US" w:eastAsia="zh-CN"/>
        </w:rPr>
        <w:t>0.99</w:t>
      </w:r>
      <w:r>
        <w:rPr>
          <w:rFonts w:hint="default" w:ascii="Times New Roman" w:hAnsi="Times New Roman" w:eastAsia="仿宋" w:cs="Times New Roman"/>
          <w:sz w:val="32"/>
          <w:szCs w:val="32"/>
        </w:rPr>
        <w:t>分，得</w:t>
      </w:r>
      <w:r>
        <w:rPr>
          <w:rFonts w:hint="eastAsia" w:ascii="Times New Roman" w:hAnsi="Times New Roman" w:cs="Times New Roman"/>
          <w:sz w:val="32"/>
          <w:szCs w:val="32"/>
          <w:lang w:val="en-US" w:eastAsia="zh-CN"/>
        </w:rPr>
        <w:t>2.01</w:t>
      </w:r>
      <w:r>
        <w:rPr>
          <w:rFonts w:hint="default" w:ascii="Times New Roman" w:hAnsi="Times New Roman" w:eastAsia="仿宋" w:cs="Times New Roman"/>
          <w:sz w:val="32"/>
          <w:szCs w:val="32"/>
        </w:rPr>
        <w:t>分</w:t>
      </w:r>
      <w:r>
        <w:rPr>
          <w:rFonts w:hint="eastAsia" w:ascii="Times New Roman" w:hAnsi="Times New Roman" w:cs="Times New Roman"/>
          <w:sz w:val="32"/>
          <w:szCs w:val="32"/>
          <w:lang w:eastAsia="zh-CN"/>
        </w:rPr>
        <w:t>；差旅费</w:t>
      </w:r>
      <w:r>
        <w:rPr>
          <w:rFonts w:hint="default" w:ascii="Times New Roman" w:hAnsi="Times New Roman" w:eastAsia="仿宋" w:cs="Times New Roman"/>
          <w:sz w:val="32"/>
          <w:szCs w:val="32"/>
        </w:rPr>
        <w:t>指标值设置</w:t>
      </w:r>
      <w:r>
        <w:rPr>
          <w:rFonts w:hint="eastAsia" w:ascii="Times New Roman" w:hAnsi="Times New Roman" w:cs="Times New Roman"/>
          <w:sz w:val="32"/>
          <w:szCs w:val="32"/>
          <w:lang w:eastAsia="zh-CN"/>
        </w:rPr>
        <w:t>小</w:t>
      </w:r>
      <w:r>
        <w:rPr>
          <w:rFonts w:hint="default" w:ascii="Times New Roman" w:hAnsi="Times New Roman" w:eastAsia="仿宋" w:cs="Times New Roman"/>
          <w:sz w:val="32"/>
          <w:szCs w:val="32"/>
        </w:rPr>
        <w:t>于等于</w:t>
      </w:r>
      <w:r>
        <w:rPr>
          <w:rFonts w:hint="eastAsia" w:ascii="Times New Roman" w:hAnsi="Times New Roman" w:cs="Times New Roman"/>
          <w:sz w:val="32"/>
          <w:szCs w:val="32"/>
          <w:lang w:val="en-US" w:eastAsia="zh-CN"/>
        </w:rPr>
        <w:t>28元</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eastAsia" w:ascii="Times New Roman" w:hAnsi="Times New Roman" w:cs="Times New Roman"/>
          <w:sz w:val="32"/>
          <w:szCs w:val="32"/>
          <w:lang w:val="en-US" w:eastAsia="zh-CN"/>
        </w:rPr>
        <w:t>完成140,183.19元</w:t>
      </w:r>
      <w:r>
        <w:rPr>
          <w:rFonts w:hint="default" w:ascii="Times New Roman" w:hAnsi="Times New Roman" w:eastAsia="仿宋" w:cs="Times New Roman"/>
          <w:sz w:val="32"/>
          <w:szCs w:val="32"/>
        </w:rPr>
        <w:t>，根据比例扣</w:t>
      </w:r>
      <w:r>
        <w:rPr>
          <w:rFonts w:hint="eastAsia" w:ascii="Times New Roman" w:hAnsi="Times New Roman" w:cs="Times New Roman"/>
          <w:sz w:val="32"/>
          <w:szCs w:val="32"/>
          <w:lang w:val="en-US" w:eastAsia="zh-CN"/>
        </w:rPr>
        <w:t>3</w:t>
      </w:r>
      <w:r>
        <w:rPr>
          <w:rFonts w:hint="default" w:ascii="Times New Roman" w:hAnsi="Times New Roman" w:eastAsia="仿宋" w:cs="Times New Roman"/>
          <w:sz w:val="32"/>
          <w:szCs w:val="32"/>
        </w:rPr>
        <w:t>分，得</w:t>
      </w:r>
      <w:r>
        <w:rPr>
          <w:rFonts w:hint="eastAsia" w:ascii="Times New Roman" w:hAnsi="Times New Roman" w:cs="Times New Roman"/>
          <w:sz w:val="32"/>
          <w:szCs w:val="32"/>
          <w:lang w:val="en-US" w:eastAsia="zh-CN"/>
        </w:rPr>
        <w:t>0</w:t>
      </w:r>
      <w:r>
        <w:rPr>
          <w:rFonts w:hint="default" w:ascii="Times New Roman" w:hAnsi="Times New Roman" w:eastAsia="仿宋" w:cs="Times New Roman"/>
          <w:sz w:val="32"/>
          <w:szCs w:val="32"/>
        </w:rPr>
        <w:t>分，应合理</w:t>
      </w:r>
      <w:r>
        <w:rPr>
          <w:rFonts w:hint="default" w:ascii="Times New Roman" w:hAnsi="Times New Roman" w:eastAsia="仿宋" w:cs="Times New Roman"/>
          <w:sz w:val="32"/>
          <w:szCs w:val="32"/>
          <w:lang w:val="en-US" w:eastAsia="zh-CN"/>
        </w:rPr>
        <w:t>规划参会人数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设备购置成本</w:t>
      </w:r>
      <w:r>
        <w:rPr>
          <w:rFonts w:hint="eastAsia" w:ascii="Times New Roman" w:hAnsi="Times New Roman" w:cs="Times New Roman"/>
          <w:sz w:val="32"/>
          <w:szCs w:val="32"/>
          <w:lang w:val="en-US" w:eastAsia="zh-CN"/>
        </w:rPr>
        <w:t>、</w:t>
      </w:r>
      <w:r>
        <w:rPr>
          <w:rFonts w:hint="default" w:ascii="Times New Roman" w:hAnsi="Times New Roman" w:eastAsia="仿宋" w:cs="Times New Roman"/>
          <w:sz w:val="32"/>
          <w:szCs w:val="32"/>
          <w:lang w:val="en-US" w:eastAsia="zh-CN"/>
        </w:rPr>
        <w:t>委托业务费劳务费</w:t>
      </w:r>
      <w:r>
        <w:rPr>
          <w:rFonts w:hint="eastAsia" w:ascii="Times New Roman" w:hAnsi="Times New Roman" w:cs="Times New Roman"/>
          <w:sz w:val="32"/>
          <w:szCs w:val="32"/>
          <w:lang w:val="en-US" w:eastAsia="zh-CN"/>
        </w:rPr>
        <w:t>和差旅费</w:t>
      </w:r>
      <w:r>
        <w:rPr>
          <w:rFonts w:hint="default" w:ascii="Times New Roman" w:hAnsi="Times New Roman" w:eastAsia="仿宋" w:cs="Times New Roman"/>
          <w:sz w:val="32"/>
          <w:szCs w:val="32"/>
          <w:lang w:val="en-US" w:eastAsia="zh-CN"/>
        </w:rPr>
        <w:t>超预算可能缺乏有效的成本控制机制，导致费用超出预算。</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（二）</w:t>
      </w:r>
      <w:r>
        <w:rPr>
          <w:rFonts w:hint="eastAsia" w:ascii="仿宋" w:hAnsi="仿宋" w:cs="仿宋"/>
          <w:b/>
          <w:bCs/>
          <w:sz w:val="32"/>
          <w:szCs w:val="32"/>
        </w:rPr>
        <w:t>资金管理使用存在问题</w:t>
      </w:r>
    </w:p>
    <w:p>
      <w:pPr>
        <w:keepNext w:val="0"/>
        <w:keepLines w:val="0"/>
        <w:pageBreakBefore w:val="0"/>
        <w:widowControl/>
        <w:suppressLineNumbers w:val="0"/>
        <w:wordWrap/>
        <w:overflowPunct/>
        <w:topLinePunct w:val="0"/>
        <w:bidi w:val="0"/>
        <w:spacing w:line="360" w:lineRule="auto"/>
        <w:ind w:firstLine="644" w:firstLineChars="200"/>
        <w:jc w:val="left"/>
        <w:rPr>
          <w:rFonts w:hint="default" w:ascii="Times New Roman" w:hAnsi="Times New Roman" w:eastAsia="仿宋" w:cs="Times New Roman"/>
          <w:spacing w:val="1"/>
          <w:sz w:val="32"/>
          <w:szCs w:val="32"/>
        </w:rPr>
      </w:pPr>
      <w:r>
        <w:rPr>
          <w:rFonts w:hint="eastAsia" w:ascii="Times New Roman" w:hAnsi="Times New Roman" w:cs="Times New Roman"/>
          <w:spacing w:val="1"/>
          <w:sz w:val="32"/>
          <w:szCs w:val="32"/>
          <w:lang w:val="en-US" w:eastAsia="zh-CN"/>
        </w:rPr>
        <w:t>无</w:t>
      </w:r>
      <w:r>
        <w:rPr>
          <w:rFonts w:hint="default" w:ascii="Times New Roman" w:hAnsi="Times New Roman" w:eastAsia="仿宋" w:cs="Times New Roman"/>
          <w:spacing w:val="1"/>
          <w:sz w:val="32"/>
          <w:szCs w:val="32"/>
          <w:lang w:eastAsia="zh-CN"/>
        </w:rPr>
        <w:t>。</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sz w:val="32"/>
          <w:szCs w:val="32"/>
        </w:rPr>
        <w:t>五、其他需要说明的</w:t>
      </w:r>
      <w:r>
        <w:rPr>
          <w:rFonts w:hint="default" w:ascii="Times New Roman" w:hAnsi="Times New Roman" w:eastAsia="仿宋" w:cs="Times New Roman"/>
          <w:b/>
          <w:sz w:val="32"/>
          <w:szCs w:val="32"/>
          <w:lang w:val="en-US" w:eastAsia="zh-CN"/>
        </w:rPr>
        <w:t>问题</w:t>
      </w:r>
    </w:p>
    <w:p>
      <w:pPr>
        <w:keepNext w:val="0"/>
        <w:keepLines w:val="0"/>
        <w:pageBreakBefore w:val="0"/>
        <w:wordWrap/>
        <w:overflowPunct/>
        <w:topLinePunct w:val="0"/>
        <w:bidi w:val="0"/>
        <w:spacing w:line="360" w:lineRule="auto"/>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（一）后续工作计划</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wordWrap/>
        <w:overflowPunct/>
        <w:topLinePunct w:val="0"/>
        <w:bidi w:val="0"/>
        <w:spacing w:line="360" w:lineRule="auto"/>
        <w:ind w:firstLine="639" w:firstLineChars="200"/>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sz w:val="32"/>
          <w:szCs w:val="32"/>
        </w:rPr>
        <w:t>（二）措施及办法</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lang w:eastAsia="zh-CN"/>
        </w:rPr>
      </w:pPr>
      <w:r>
        <w:rPr>
          <w:rFonts w:hint="eastAsia" w:ascii="Times New Roman" w:hAnsi="Times New Roman" w:eastAsia="仿宋" w:cs="Times New Roman"/>
          <w:sz w:val="32"/>
          <w:szCs w:val="32"/>
          <w:lang w:val="en-US" w:eastAsia="zh-CN"/>
        </w:rPr>
        <w:t>通过合理的会议策划、明确的议程设置、充足的会议准备，提高会议的效率和效果。支付委托业务费和劳务费时，应建立有效的成本控制机制，如已设定预算金额，应实施定期的成本控制，以确保费用不超预算</w:t>
      </w:r>
      <w:r>
        <w:rPr>
          <w:rFonts w:hint="default" w:ascii="Times New Roman" w:hAnsi="Times New Roman" w:eastAsia="仿宋" w:cs="Times New Roman"/>
          <w:sz w:val="32"/>
          <w:szCs w:val="32"/>
          <w:lang w:eastAsia="zh-CN"/>
        </w:rPr>
        <w:t>。</w:t>
      </w:r>
    </w:p>
    <w:p>
      <w:pPr>
        <w:keepNext w:val="0"/>
        <w:keepLines w:val="0"/>
        <w:pageBreakBefore w:val="0"/>
        <w:wordWrap/>
        <w:overflowPunct/>
        <w:topLinePunct w:val="0"/>
        <w:bidi w:val="0"/>
        <w:spacing w:line="360" w:lineRule="auto"/>
        <w:ind w:firstLine="640" w:firstLineChars="200"/>
        <w:rPr>
          <w:rFonts w:hint="default" w:ascii="Times New Roman" w:hAnsi="Times New Roman" w:eastAsia="仿宋" w:cs="Times New Roman"/>
          <w:sz w:val="32"/>
          <w:szCs w:val="32"/>
          <w:lang w:eastAsia="zh-CN"/>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widowControl/>
        <w:suppressLineNumbers w:val="0"/>
        <w:wordWrap/>
        <w:overflowPunct/>
        <w:topLinePunct w:val="0"/>
        <w:bidi w:val="0"/>
        <w:spacing w:line="360" w:lineRule="auto"/>
        <w:ind w:firstLine="644" w:firstLineChars="200"/>
        <w:jc w:val="left"/>
        <w:rPr>
          <w:rFonts w:hint="default" w:ascii="Times New Roman" w:hAnsi="Times New Roman" w:eastAsia="仿宋" w:cs="Times New Roman"/>
          <w:spacing w:val="1"/>
          <w:sz w:val="32"/>
          <w:szCs w:val="32"/>
          <w:lang w:eastAsia="zh-CN"/>
        </w:rPr>
      </w:pPr>
    </w:p>
    <w:p>
      <w:pPr>
        <w:keepNext w:val="0"/>
        <w:keepLines w:val="0"/>
        <w:pageBreakBefore w:val="0"/>
        <w:widowControl/>
        <w:suppressLineNumbers w:val="0"/>
        <w:wordWrap/>
        <w:overflowPunct/>
        <w:topLinePunct w:val="0"/>
        <w:bidi w:val="0"/>
        <w:spacing w:line="360" w:lineRule="auto"/>
        <w:ind w:firstLine="643" w:firstLineChars="200"/>
        <w:jc w:val="right"/>
        <w:rPr>
          <w:rFonts w:hint="default" w:ascii="Times New Roman" w:hAnsi="Times New Roman" w:eastAsia="仿宋" w:cs="Times New Roman"/>
          <w:b/>
          <w:bCs w:val="0"/>
          <w:sz w:val="32"/>
          <w:szCs w:val="32"/>
        </w:rPr>
      </w:pPr>
      <w:r>
        <w:rPr>
          <w:rFonts w:hint="default" w:ascii="Times New Roman" w:hAnsi="Times New Roman" w:eastAsia="仿宋"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b/>
          <w:bCs w:val="0"/>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p>
    <w:p>
      <w:pPr>
        <w:keepNext w:val="0"/>
        <w:keepLines w:val="0"/>
        <w:pageBreakBefore w:val="0"/>
        <w:widowControl/>
        <w:suppressLineNumbers w:val="0"/>
        <w:wordWrap/>
        <w:overflowPunct/>
        <w:topLinePunct w:val="0"/>
        <w:bidi w:val="0"/>
        <w:spacing w:line="360" w:lineRule="auto"/>
        <w:ind w:firstLine="640" w:firstLineChars="200"/>
        <w:jc w:val="right"/>
        <w:rPr>
          <w:rFonts w:hint="default" w:ascii="Times New Roman" w:hAnsi="Times New Roman" w:eastAsia="仿宋" w:cs="Times New Roman"/>
          <w:b w:val="0"/>
          <w:bCs/>
          <w:sz w:val="32"/>
          <w:lang w:val="en-US" w:eastAsia="zh-CN"/>
        </w:rPr>
      </w:pPr>
    </w:p>
    <w:p>
      <w:pPr>
        <w:keepNext w:val="0"/>
        <w:keepLines w:val="0"/>
        <w:pageBreakBefore w:val="0"/>
        <w:numPr>
          <w:ilvl w:val="0"/>
          <w:numId w:val="0"/>
        </w:numPr>
        <w:wordWrap/>
        <w:overflowPunct/>
        <w:topLinePunct w:val="0"/>
        <w:bidi w:val="0"/>
        <w:spacing w:line="360" w:lineRule="auto"/>
        <w:ind w:left="240" w:leftChars="0"/>
        <w:rPr>
          <w:rFonts w:hint="default" w:ascii="Times New Roman" w:hAnsi="Times New Roman" w:eastAsia="仿宋" w:cs="Times New Roman"/>
          <w:spacing w:val="-1"/>
          <w:sz w:val="30"/>
          <w:szCs w:val="30"/>
          <w:lang w:eastAsia="zh-CN"/>
        </w:rPr>
      </w:pPr>
    </w:p>
    <w:p>
      <w:pPr>
        <w:ind w:left="0" w:leftChars="0" w:firstLine="0" w:firstLineChars="0"/>
        <w:rPr>
          <w:rFonts w:hint="default" w:ascii="Times New Roman" w:hAnsi="Times New Roman" w:eastAsia="仿宋" w:cs="Times New Roma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A4613490-04E1-477D-927F-F584C4DDE6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94A4F2"/>
    <w:multiLevelType w:val="multilevel"/>
    <w:tmpl w:val="8594A4F2"/>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C903AE"/>
    <w:rsid w:val="0FDC5FFD"/>
    <w:rsid w:val="136923D4"/>
    <w:rsid w:val="15BB6F18"/>
    <w:rsid w:val="1891657A"/>
    <w:rsid w:val="18E721D2"/>
    <w:rsid w:val="18ED55F2"/>
    <w:rsid w:val="197864DF"/>
    <w:rsid w:val="19A02C16"/>
    <w:rsid w:val="1A674D68"/>
    <w:rsid w:val="1A821FE7"/>
    <w:rsid w:val="1AC32CC4"/>
    <w:rsid w:val="1B9331E7"/>
    <w:rsid w:val="1E674D08"/>
    <w:rsid w:val="1EAB64DA"/>
    <w:rsid w:val="20347893"/>
    <w:rsid w:val="20752E9C"/>
    <w:rsid w:val="20ED716B"/>
    <w:rsid w:val="21420662"/>
    <w:rsid w:val="2190427C"/>
    <w:rsid w:val="21F332E2"/>
    <w:rsid w:val="236A3766"/>
    <w:rsid w:val="23E56AAC"/>
    <w:rsid w:val="23EF6F51"/>
    <w:rsid w:val="258855E3"/>
    <w:rsid w:val="25EE7947"/>
    <w:rsid w:val="263403FC"/>
    <w:rsid w:val="273E5672"/>
    <w:rsid w:val="288E0795"/>
    <w:rsid w:val="291D29FD"/>
    <w:rsid w:val="2B223F6D"/>
    <w:rsid w:val="2B6F4C9D"/>
    <w:rsid w:val="2C5E2E59"/>
    <w:rsid w:val="2DE23A3A"/>
    <w:rsid w:val="2E8E1287"/>
    <w:rsid w:val="300E3D77"/>
    <w:rsid w:val="30533016"/>
    <w:rsid w:val="30B80E03"/>
    <w:rsid w:val="33255290"/>
    <w:rsid w:val="33D877D8"/>
    <w:rsid w:val="35AE68A5"/>
    <w:rsid w:val="36CD16A7"/>
    <w:rsid w:val="38364EB3"/>
    <w:rsid w:val="38E64707"/>
    <w:rsid w:val="39391875"/>
    <w:rsid w:val="3A8859B9"/>
    <w:rsid w:val="3CAD1E92"/>
    <w:rsid w:val="3DE61665"/>
    <w:rsid w:val="3E1153AE"/>
    <w:rsid w:val="3E516972"/>
    <w:rsid w:val="3ED710DD"/>
    <w:rsid w:val="3EE47779"/>
    <w:rsid w:val="404969DC"/>
    <w:rsid w:val="40B53B29"/>
    <w:rsid w:val="41A437D2"/>
    <w:rsid w:val="430450EC"/>
    <w:rsid w:val="43CB6518"/>
    <w:rsid w:val="43D60DED"/>
    <w:rsid w:val="44FE14DD"/>
    <w:rsid w:val="46202273"/>
    <w:rsid w:val="474A1D93"/>
    <w:rsid w:val="4800731A"/>
    <w:rsid w:val="49E56F9C"/>
    <w:rsid w:val="4A926FD7"/>
    <w:rsid w:val="4DD15688"/>
    <w:rsid w:val="4ECC264C"/>
    <w:rsid w:val="4F070E89"/>
    <w:rsid w:val="4F374648"/>
    <w:rsid w:val="4F4451D2"/>
    <w:rsid w:val="51237888"/>
    <w:rsid w:val="51BA42A7"/>
    <w:rsid w:val="520F6E89"/>
    <w:rsid w:val="53203621"/>
    <w:rsid w:val="54DA00D3"/>
    <w:rsid w:val="554E0C20"/>
    <w:rsid w:val="568F07C7"/>
    <w:rsid w:val="57252998"/>
    <w:rsid w:val="59B56326"/>
    <w:rsid w:val="5A0C4685"/>
    <w:rsid w:val="5A2713EF"/>
    <w:rsid w:val="5A553285"/>
    <w:rsid w:val="5AB43B01"/>
    <w:rsid w:val="5D55237F"/>
    <w:rsid w:val="5DCE48AF"/>
    <w:rsid w:val="5F12091C"/>
    <w:rsid w:val="5FB20796"/>
    <w:rsid w:val="5FBDFEA1"/>
    <w:rsid w:val="5FC44E2D"/>
    <w:rsid w:val="5FD626AD"/>
    <w:rsid w:val="604010EC"/>
    <w:rsid w:val="6089214B"/>
    <w:rsid w:val="610E05D3"/>
    <w:rsid w:val="62215294"/>
    <w:rsid w:val="65FC618C"/>
    <w:rsid w:val="660310CC"/>
    <w:rsid w:val="66161B6A"/>
    <w:rsid w:val="66723681"/>
    <w:rsid w:val="66984919"/>
    <w:rsid w:val="66F07E69"/>
    <w:rsid w:val="671B478E"/>
    <w:rsid w:val="676F702D"/>
    <w:rsid w:val="6A582252"/>
    <w:rsid w:val="6AD82D16"/>
    <w:rsid w:val="6B464D38"/>
    <w:rsid w:val="6BDF3DCF"/>
    <w:rsid w:val="6C5075F1"/>
    <w:rsid w:val="6C670BB6"/>
    <w:rsid w:val="6D965BE3"/>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1860</Words>
  <Characters>2008</Characters>
  <Lines>16</Lines>
  <Paragraphs>4</Paragraphs>
  <TotalTime>1</TotalTime>
  <ScaleCrop>false</ScaleCrop>
  <LinksUpToDate>false</LinksUpToDate>
  <CharactersWithSpaces>2008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2024-04-09T03:12:19Z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